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36"/>
          <w:szCs w:val="36"/>
          <w:lang w:val="gl-ES"/>
        </w:rPr>
      </w:pPr>
      <w:r w:rsidRPr="009C7E22">
        <w:rPr>
          <w:rFonts w:ascii="Tahoma" w:hAnsi="Tahoma" w:cs="Tahoma"/>
          <w:b/>
          <w:bCs/>
          <w:sz w:val="36"/>
          <w:szCs w:val="36"/>
          <w:lang w:val="gl-ES"/>
        </w:rPr>
        <w:t>Que é o Trastorno de Déficit de Atención e Hiperactividade?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36"/>
          <w:szCs w:val="36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gl-ES"/>
        </w:rPr>
      </w:pPr>
      <w:r w:rsidRPr="009C7E22">
        <w:rPr>
          <w:rFonts w:ascii="Tahoma" w:hAnsi="Tahoma" w:cs="Tahoma"/>
          <w:b/>
          <w:bCs/>
          <w:sz w:val="24"/>
          <w:szCs w:val="24"/>
          <w:lang w:val="gl-ES"/>
        </w:rPr>
        <w:t>1.- Definición e prevalencia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O Trastorno de Déficit de Atención e Hipera</w:t>
      </w:r>
      <w:r>
        <w:rPr>
          <w:rFonts w:ascii="Tahoma" w:hAnsi="Tahoma" w:cs="Tahoma"/>
          <w:sz w:val="24"/>
          <w:szCs w:val="24"/>
          <w:lang w:val="gl-ES"/>
        </w:rPr>
        <w:t>ctividade (TDAH) é o te</w:t>
      </w:r>
      <w:r w:rsidRPr="009C7E22">
        <w:rPr>
          <w:rFonts w:ascii="Tahoma" w:hAnsi="Tahoma" w:cs="Tahoma"/>
          <w:sz w:val="24"/>
          <w:szCs w:val="24"/>
          <w:lang w:val="gl-ES"/>
        </w:rPr>
        <w:t>rmo polo cal se coñece un</w:t>
      </w:r>
      <w:r>
        <w:rPr>
          <w:rFonts w:ascii="Tahoma" w:hAnsi="Tahoma" w:cs="Tahoma"/>
          <w:sz w:val="24"/>
          <w:szCs w:val="24"/>
          <w:lang w:val="gl-ES"/>
        </w:rPr>
        <w:t>ha síndrome caracterizada polos síntomas nucleares: a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inatención, a hipera</w:t>
      </w:r>
      <w:r>
        <w:rPr>
          <w:rFonts w:ascii="Tahoma" w:hAnsi="Tahoma" w:cs="Tahoma"/>
          <w:sz w:val="24"/>
          <w:szCs w:val="24"/>
          <w:lang w:val="gl-ES"/>
        </w:rPr>
        <w:t>ctividade e a impulsividade, aí</w:t>
      </w:r>
      <w:r w:rsidRPr="009C7E22">
        <w:rPr>
          <w:rFonts w:ascii="Tahoma" w:hAnsi="Tahoma" w:cs="Tahoma"/>
          <w:sz w:val="24"/>
          <w:szCs w:val="24"/>
          <w:lang w:val="gl-ES"/>
        </w:rPr>
        <w:t>nda que como veremos máis adiante non sempre teñen que estar  presentes conxuntamente, posto  que existe</w:t>
      </w:r>
      <w:r>
        <w:rPr>
          <w:rFonts w:ascii="Tahoma" w:hAnsi="Tahoma" w:cs="Tahoma"/>
          <w:sz w:val="24"/>
          <w:szCs w:val="24"/>
          <w:lang w:val="gl-ES"/>
        </w:rPr>
        <w:t>n diferentes subtipos dentro d</w:t>
      </w:r>
      <w:r w:rsidRPr="009C7E22">
        <w:rPr>
          <w:rFonts w:ascii="Tahoma" w:hAnsi="Tahoma" w:cs="Tahoma"/>
          <w:sz w:val="24"/>
          <w:szCs w:val="24"/>
          <w:lang w:val="gl-ES"/>
        </w:rPr>
        <w:t>este trastorno.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>
        <w:rPr>
          <w:rFonts w:ascii="Tahoma" w:hAnsi="Tahoma" w:cs="Tahoma"/>
          <w:sz w:val="24"/>
          <w:szCs w:val="24"/>
          <w:lang w:val="gl-ES"/>
        </w:rPr>
        <w:t>Trátase d</w:t>
      </w:r>
      <w:r w:rsidRPr="009C7E22">
        <w:rPr>
          <w:rFonts w:ascii="Tahoma" w:hAnsi="Tahoma" w:cs="Tahoma"/>
          <w:sz w:val="24"/>
          <w:szCs w:val="24"/>
          <w:lang w:val="gl-ES"/>
        </w:rPr>
        <w:t>un dos trastor</w:t>
      </w:r>
      <w:r>
        <w:rPr>
          <w:rFonts w:ascii="Tahoma" w:hAnsi="Tahoma" w:cs="Tahoma"/>
          <w:sz w:val="24"/>
          <w:szCs w:val="24"/>
          <w:lang w:val="gl-ES"/>
        </w:rPr>
        <w:t xml:space="preserve">nos máis importantes dentro da psiquiatría infanto-xuvenil, 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sendo posiblemente o máis estudado de todos eles. 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É un trastorno crónico, que pode cambiar as súas manifestacións dende a infancia ata a idade adulta.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Debemos ter en conta que non todos os nenos</w:t>
      </w:r>
      <w:r>
        <w:rPr>
          <w:rFonts w:ascii="Tahoma" w:hAnsi="Tahoma" w:cs="Tahoma"/>
          <w:sz w:val="24"/>
          <w:szCs w:val="24"/>
          <w:lang w:val="gl-ES"/>
        </w:rPr>
        <w:t xml:space="preserve"> e nenas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con este trastorno presentan os mesmos síntom</w:t>
      </w:r>
      <w:r>
        <w:rPr>
          <w:rFonts w:ascii="Tahoma" w:hAnsi="Tahoma" w:cs="Tahoma"/>
          <w:sz w:val="24"/>
          <w:szCs w:val="24"/>
          <w:lang w:val="gl-ES"/>
        </w:rPr>
        <w:t>as nin coa mesma intensidade. Pó</w:t>
      </w:r>
      <w:r w:rsidRPr="009C7E22">
        <w:rPr>
          <w:rFonts w:ascii="Tahoma" w:hAnsi="Tahoma" w:cs="Tahoma"/>
          <w:sz w:val="24"/>
          <w:szCs w:val="24"/>
          <w:lang w:val="gl-ES"/>
        </w:rPr>
        <w:t>dense encontrar casos con dificultades relacionadas coa atención p</w:t>
      </w:r>
      <w:r>
        <w:rPr>
          <w:rFonts w:ascii="Tahoma" w:hAnsi="Tahoma" w:cs="Tahoma"/>
          <w:sz w:val="24"/>
          <w:szCs w:val="24"/>
          <w:lang w:val="gl-ES"/>
        </w:rPr>
        <w:t>ero que non presentan maior gra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o de movemento ou impulsividade que outros nenos </w:t>
      </w:r>
      <w:r>
        <w:rPr>
          <w:rFonts w:ascii="Tahoma" w:hAnsi="Tahoma" w:cs="Tahoma"/>
          <w:sz w:val="24"/>
          <w:szCs w:val="24"/>
          <w:lang w:val="gl-ES"/>
        </w:rPr>
        <w:t xml:space="preserve">ou nenas 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da  súa mesma idade. 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Diferentes estudo</w:t>
      </w:r>
      <w:r>
        <w:rPr>
          <w:rFonts w:ascii="Tahoma" w:hAnsi="Tahoma" w:cs="Tahoma"/>
          <w:sz w:val="24"/>
          <w:szCs w:val="24"/>
          <w:lang w:val="gl-ES"/>
        </w:rPr>
        <w:t xml:space="preserve">s sinalan que a prevalencia deste trastorno se sitúa en 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torno </w:t>
      </w:r>
      <w:r>
        <w:rPr>
          <w:rFonts w:ascii="Tahoma" w:hAnsi="Tahoma" w:cs="Tahoma"/>
          <w:sz w:val="24"/>
          <w:szCs w:val="24"/>
          <w:lang w:val="gl-ES"/>
        </w:rPr>
        <w:t>a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o 3-10% da poboación infantil. En canto </w:t>
      </w:r>
      <w:r>
        <w:rPr>
          <w:rFonts w:ascii="Tahoma" w:hAnsi="Tahoma" w:cs="Tahoma"/>
          <w:sz w:val="24"/>
          <w:szCs w:val="24"/>
          <w:lang w:val="gl-ES"/>
        </w:rPr>
        <w:t>a</w:t>
      </w:r>
      <w:r w:rsidRPr="009C7E22">
        <w:rPr>
          <w:rFonts w:ascii="Tahoma" w:hAnsi="Tahoma" w:cs="Tahoma"/>
          <w:sz w:val="24"/>
          <w:szCs w:val="24"/>
          <w:lang w:val="gl-ES"/>
        </w:rPr>
        <w:t>o sexo, está probado que os nenos son máis propensos que as nenas. As nenas presentan con maior frecuencia problemas de inatención, dificultades cognitivas e s</w:t>
      </w:r>
      <w:r>
        <w:rPr>
          <w:rFonts w:ascii="Tahoma" w:hAnsi="Tahoma" w:cs="Tahoma"/>
          <w:sz w:val="24"/>
          <w:szCs w:val="24"/>
          <w:lang w:val="gl-ES"/>
        </w:rPr>
        <w:t>íntomas ansiosos e afectivos fronte á sintomatoloxí</w:t>
      </w:r>
      <w:r w:rsidRPr="009C7E22">
        <w:rPr>
          <w:rFonts w:ascii="Tahoma" w:hAnsi="Tahoma" w:cs="Tahoma"/>
          <w:sz w:val="24"/>
          <w:szCs w:val="24"/>
          <w:lang w:val="gl-ES"/>
        </w:rPr>
        <w:t>a de impulsividade ou agresividade, que é máis frecuente nos nenos con este diagnóstico.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As prevalencias estimadas varían en función de distintos aspectos: métodos d</w:t>
      </w:r>
      <w:r>
        <w:rPr>
          <w:rFonts w:ascii="Tahoma" w:hAnsi="Tahoma" w:cs="Tahoma"/>
          <w:sz w:val="24"/>
          <w:szCs w:val="24"/>
          <w:lang w:val="gl-ES"/>
        </w:rPr>
        <w:t xml:space="preserve">e estudo, o sistema diagnóstico, </w:t>
      </w:r>
      <w:r w:rsidRPr="009C7E22">
        <w:rPr>
          <w:rFonts w:ascii="Tahoma" w:hAnsi="Tahoma" w:cs="Tahoma"/>
          <w:sz w:val="24"/>
          <w:szCs w:val="24"/>
          <w:lang w:val="gl-ES"/>
        </w:rPr>
        <w:t>os criterios asociados, as medidas usadas, os informadores e a mostra estudada.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>
        <w:rPr>
          <w:rFonts w:ascii="Tahoma" w:hAnsi="Tahoma" w:cs="Tahoma"/>
          <w:sz w:val="24"/>
          <w:szCs w:val="24"/>
          <w:lang w:val="gl-ES"/>
        </w:rPr>
        <w:t>Estí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mase que máis do 80% dos nenos </w:t>
      </w:r>
      <w:r>
        <w:rPr>
          <w:rFonts w:ascii="Tahoma" w:hAnsi="Tahoma" w:cs="Tahoma"/>
          <w:sz w:val="24"/>
          <w:szCs w:val="24"/>
          <w:lang w:val="gl-ES"/>
        </w:rPr>
        <w:t xml:space="preserve">e nenas </w:t>
      </w:r>
      <w:r w:rsidRPr="009C7E22">
        <w:rPr>
          <w:rFonts w:ascii="Tahoma" w:hAnsi="Tahoma" w:cs="Tahoma"/>
          <w:sz w:val="24"/>
          <w:szCs w:val="24"/>
          <w:lang w:val="gl-ES"/>
        </w:rPr>
        <w:t>que p</w:t>
      </w:r>
      <w:r>
        <w:rPr>
          <w:rFonts w:ascii="Tahoma" w:hAnsi="Tahoma" w:cs="Tahoma"/>
          <w:sz w:val="24"/>
          <w:szCs w:val="24"/>
          <w:lang w:val="gl-ES"/>
        </w:rPr>
        <w:t>resentan o trastorno continuarano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padecend</w:t>
      </w:r>
      <w:r>
        <w:rPr>
          <w:rFonts w:ascii="Tahoma" w:hAnsi="Tahoma" w:cs="Tahoma"/>
          <w:sz w:val="24"/>
          <w:szCs w:val="24"/>
          <w:lang w:val="gl-ES"/>
        </w:rPr>
        <w:t>o na adolescencia e entre o 30-</w:t>
      </w:r>
      <w:r w:rsidRPr="009C7E22">
        <w:rPr>
          <w:rFonts w:ascii="Tahoma" w:hAnsi="Tahoma" w:cs="Tahoma"/>
          <w:sz w:val="24"/>
          <w:szCs w:val="24"/>
          <w:lang w:val="gl-ES"/>
        </w:rPr>
        <w:t>65% presentarano ta</w:t>
      </w:r>
      <w:r>
        <w:rPr>
          <w:rFonts w:ascii="Tahoma" w:hAnsi="Tahoma" w:cs="Tahoma"/>
          <w:sz w:val="24"/>
          <w:szCs w:val="24"/>
          <w:lang w:val="gl-ES"/>
        </w:rPr>
        <w:t>mén na idade adulta. Porén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, as manifestacións do trastorno irán variando notablemente </w:t>
      </w:r>
      <w:r>
        <w:rPr>
          <w:rFonts w:ascii="Tahoma" w:hAnsi="Tahoma" w:cs="Tahoma"/>
          <w:sz w:val="24"/>
          <w:szCs w:val="24"/>
          <w:lang w:val="gl-ES"/>
        </w:rPr>
        <w:t>a</w:t>
      </w:r>
      <w:r w:rsidRPr="009C7E22">
        <w:rPr>
          <w:rFonts w:ascii="Tahoma" w:hAnsi="Tahoma" w:cs="Tahoma"/>
          <w:sz w:val="24"/>
          <w:szCs w:val="24"/>
          <w:lang w:val="gl-ES"/>
        </w:rPr>
        <w:t>o longo da vida.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gl-ES"/>
        </w:rPr>
      </w:pPr>
      <w:r w:rsidRPr="009C7E22">
        <w:rPr>
          <w:rFonts w:ascii="Tahoma" w:hAnsi="Tahoma" w:cs="Tahoma"/>
          <w:b/>
          <w:bCs/>
          <w:sz w:val="24"/>
          <w:szCs w:val="24"/>
          <w:lang w:val="gl-ES"/>
        </w:rPr>
        <w:t>2. Causa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Na actualidade, des</w:t>
      </w:r>
      <w:r>
        <w:rPr>
          <w:rFonts w:ascii="Tahoma" w:hAnsi="Tahoma" w:cs="Tahoma"/>
          <w:sz w:val="24"/>
          <w:szCs w:val="24"/>
          <w:lang w:val="gl-ES"/>
        </w:rPr>
        <w:t>coñé</w:t>
      </w:r>
      <w:r w:rsidRPr="009C7E22">
        <w:rPr>
          <w:rFonts w:ascii="Tahoma" w:hAnsi="Tahoma" w:cs="Tahoma"/>
          <w:sz w:val="24"/>
          <w:szCs w:val="24"/>
          <w:lang w:val="gl-ES"/>
        </w:rPr>
        <w:t>cense as causas directas do TDAH. Os expertos consideran que é un trastorno de orixe neurobiolóxic</w:t>
      </w:r>
      <w:r>
        <w:rPr>
          <w:rFonts w:ascii="Tahoma" w:hAnsi="Tahoma" w:cs="Tahoma"/>
          <w:sz w:val="24"/>
          <w:szCs w:val="24"/>
          <w:lang w:val="gl-ES"/>
        </w:rPr>
        <w:t>a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. Tamén hai estudos que 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indican que os facto</w:t>
      </w:r>
      <w:r>
        <w:rPr>
          <w:rFonts w:ascii="Tahoma" w:hAnsi="Tahoma" w:cs="Tahoma"/>
          <w:sz w:val="24"/>
          <w:szCs w:val="24"/>
          <w:lang w:val="gl-ES"/>
        </w:rPr>
        <w:t>res socioambientais poden influír na maior gravidade dos síntomas</w:t>
      </w:r>
      <w:r w:rsidRPr="009C7E22">
        <w:rPr>
          <w:rFonts w:ascii="Tahoma" w:hAnsi="Tahoma" w:cs="Tahoma"/>
          <w:sz w:val="24"/>
          <w:szCs w:val="24"/>
          <w:lang w:val="gl-ES"/>
        </w:rPr>
        <w:t>, nun peor pro</w:t>
      </w:r>
      <w:r>
        <w:rPr>
          <w:rFonts w:ascii="Tahoma" w:hAnsi="Tahoma" w:cs="Tahoma"/>
          <w:sz w:val="24"/>
          <w:szCs w:val="24"/>
          <w:lang w:val="gl-ES"/>
        </w:rPr>
        <w:t>g</w:t>
      </w:r>
      <w:r w:rsidRPr="009C7E22">
        <w:rPr>
          <w:rFonts w:ascii="Tahoma" w:hAnsi="Tahoma" w:cs="Tahoma"/>
          <w:sz w:val="24"/>
          <w:szCs w:val="24"/>
          <w:lang w:val="gl-ES"/>
        </w:rPr>
        <w:t>nóstico e</w:t>
      </w:r>
      <w:r>
        <w:rPr>
          <w:rFonts w:ascii="Tahoma" w:hAnsi="Tahoma" w:cs="Tahoma"/>
          <w:sz w:val="24"/>
          <w:szCs w:val="24"/>
          <w:lang w:val="gl-ES"/>
        </w:rPr>
        <w:t xml:space="preserve"> n</w:t>
      </w:r>
      <w:r w:rsidRPr="009C7E22">
        <w:rPr>
          <w:rFonts w:ascii="Tahoma" w:hAnsi="Tahoma" w:cs="Tahoma"/>
          <w:sz w:val="24"/>
          <w:szCs w:val="24"/>
          <w:lang w:val="gl-ES"/>
        </w:rPr>
        <w:t>un aum</w:t>
      </w:r>
      <w:r>
        <w:rPr>
          <w:rFonts w:ascii="Tahoma" w:hAnsi="Tahoma" w:cs="Tahoma"/>
          <w:sz w:val="24"/>
          <w:szCs w:val="24"/>
          <w:lang w:val="gl-ES"/>
        </w:rPr>
        <w:t>ento do risco de presentar tras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tornos ou problemas </w:t>
      </w:r>
      <w:r>
        <w:rPr>
          <w:rFonts w:ascii="Tahoma" w:hAnsi="Tahoma" w:cs="Tahoma"/>
          <w:sz w:val="24"/>
          <w:szCs w:val="24"/>
          <w:lang w:val="gl-ES"/>
        </w:rPr>
        <w:t>asociados; pero estes factores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raramente se poden  </w:t>
      </w:r>
      <w:r>
        <w:rPr>
          <w:rFonts w:ascii="Tahoma" w:hAnsi="Tahoma" w:cs="Tahoma"/>
          <w:sz w:val="24"/>
          <w:szCs w:val="24"/>
          <w:lang w:val="gl-ES"/>
        </w:rPr>
        <w:t>considerar como a causa que xe</w:t>
      </w:r>
      <w:r w:rsidRPr="009C7E22">
        <w:rPr>
          <w:rFonts w:ascii="Tahoma" w:hAnsi="Tahoma" w:cs="Tahoma"/>
          <w:sz w:val="24"/>
          <w:szCs w:val="24"/>
          <w:lang w:val="gl-ES"/>
        </w:rPr>
        <w:t>ra o trastorno.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gl-ES"/>
        </w:rPr>
      </w:pPr>
      <w:r w:rsidRPr="009C7E22">
        <w:rPr>
          <w:rFonts w:ascii="Tahoma" w:hAnsi="Tahoma" w:cs="Tahoma"/>
          <w:b/>
          <w:bCs/>
          <w:sz w:val="24"/>
          <w:szCs w:val="24"/>
          <w:lang w:val="gl-ES"/>
        </w:rPr>
        <w:t>3. Diagnóstico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Habitualmente, son os pais</w:t>
      </w:r>
      <w:r>
        <w:rPr>
          <w:rFonts w:ascii="Tahoma" w:hAnsi="Tahoma" w:cs="Tahoma"/>
          <w:sz w:val="24"/>
          <w:szCs w:val="24"/>
          <w:lang w:val="gl-ES"/>
        </w:rPr>
        <w:t xml:space="preserve"> e nais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os que manifestan non poder ou non saber dirixir o comportamento do s</w:t>
      </w:r>
      <w:r>
        <w:rPr>
          <w:rFonts w:ascii="Tahoma" w:hAnsi="Tahoma" w:cs="Tahoma"/>
          <w:sz w:val="24"/>
          <w:szCs w:val="24"/>
          <w:lang w:val="gl-ES"/>
        </w:rPr>
        <w:t>eu fillo ou filla, ou o profesorado dá o sinal de alerta cando detecta que un adulto non se</w:t>
      </w:r>
      <w:r w:rsidRPr="009C7E22">
        <w:rPr>
          <w:rFonts w:ascii="Tahoma" w:hAnsi="Tahoma" w:cs="Tahoma"/>
          <w:sz w:val="24"/>
          <w:szCs w:val="24"/>
          <w:lang w:val="gl-ES"/>
        </w:rPr>
        <w:t>gue o ritmo esperado.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O diagnóstico debe esta</w:t>
      </w:r>
      <w:r>
        <w:rPr>
          <w:rFonts w:ascii="Tahoma" w:hAnsi="Tahoma" w:cs="Tahoma"/>
          <w:sz w:val="24"/>
          <w:szCs w:val="24"/>
          <w:lang w:val="gl-ES"/>
        </w:rPr>
        <w:t>blecelo un profesional  que estea formado especi</w:t>
      </w:r>
      <w:r w:rsidRPr="009C7E22">
        <w:rPr>
          <w:rFonts w:ascii="Tahoma" w:hAnsi="Tahoma" w:cs="Tahoma"/>
          <w:sz w:val="24"/>
          <w:szCs w:val="24"/>
          <w:lang w:val="gl-ES"/>
        </w:rPr>
        <w:t>ficamente</w:t>
      </w:r>
      <w:r>
        <w:rPr>
          <w:rFonts w:ascii="Tahoma" w:hAnsi="Tahoma" w:cs="Tahoma"/>
          <w:sz w:val="24"/>
          <w:szCs w:val="24"/>
          <w:lang w:val="gl-ES"/>
        </w:rPr>
        <w:t xml:space="preserve"> nesta área, como un psiquiatra, </w:t>
      </w:r>
      <w:r w:rsidRPr="009C7E22">
        <w:rPr>
          <w:rFonts w:ascii="Tahoma" w:hAnsi="Tahoma" w:cs="Tahoma"/>
          <w:sz w:val="24"/>
          <w:szCs w:val="24"/>
          <w:lang w:val="gl-ES"/>
        </w:rPr>
        <w:t>neuropediatra, psicólogo ou neuropsicólogo.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 xml:space="preserve">Para poder establecer o diagnóstico, o profesional ten que recoller toda a información necesaria sobre o comportamento do neno </w:t>
      </w:r>
      <w:r>
        <w:rPr>
          <w:rFonts w:ascii="Tahoma" w:hAnsi="Tahoma" w:cs="Tahoma"/>
          <w:sz w:val="24"/>
          <w:szCs w:val="24"/>
          <w:lang w:val="gl-ES"/>
        </w:rPr>
        <w:t xml:space="preserve">ou nena </w:t>
      </w:r>
      <w:r w:rsidRPr="009C7E22">
        <w:rPr>
          <w:rFonts w:ascii="Tahoma" w:hAnsi="Tahoma" w:cs="Tahoma"/>
          <w:sz w:val="24"/>
          <w:szCs w:val="24"/>
          <w:lang w:val="gl-ES"/>
        </w:rPr>
        <w:t>dos seus pais</w:t>
      </w:r>
      <w:r>
        <w:rPr>
          <w:rFonts w:ascii="Tahoma" w:hAnsi="Tahoma" w:cs="Tahoma"/>
          <w:sz w:val="24"/>
          <w:szCs w:val="24"/>
          <w:lang w:val="gl-ES"/>
        </w:rPr>
        <w:t>/nais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e </w:t>
      </w:r>
      <w:r>
        <w:rPr>
          <w:rFonts w:ascii="Tahoma" w:hAnsi="Tahoma" w:cs="Tahoma"/>
          <w:sz w:val="24"/>
          <w:szCs w:val="24"/>
          <w:lang w:val="gl-ES"/>
        </w:rPr>
        <w:t>profesorado.  É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habitual que se lle</w:t>
      </w:r>
      <w:r>
        <w:rPr>
          <w:rFonts w:ascii="Tahoma" w:hAnsi="Tahoma" w:cs="Tahoma"/>
          <w:sz w:val="24"/>
          <w:szCs w:val="24"/>
          <w:lang w:val="gl-ES"/>
        </w:rPr>
        <w:t>s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pida aos pais</w:t>
      </w:r>
      <w:r>
        <w:rPr>
          <w:rFonts w:ascii="Tahoma" w:hAnsi="Tahoma" w:cs="Tahoma"/>
          <w:sz w:val="24"/>
          <w:szCs w:val="24"/>
          <w:lang w:val="gl-ES"/>
        </w:rPr>
        <w:t>/nais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e </w:t>
      </w:r>
      <w:r>
        <w:rPr>
          <w:rFonts w:ascii="Tahoma" w:hAnsi="Tahoma" w:cs="Tahoma"/>
          <w:sz w:val="24"/>
          <w:szCs w:val="24"/>
          <w:lang w:val="gl-ES"/>
        </w:rPr>
        <w:t>ao profesorado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que respondan un ou máis cuestionarios, para poder establecer de xeito máis obxectivo cal </w:t>
      </w:r>
      <w:r>
        <w:rPr>
          <w:rFonts w:ascii="Tahoma" w:hAnsi="Tahoma" w:cs="Tahoma"/>
          <w:sz w:val="24"/>
          <w:szCs w:val="24"/>
          <w:lang w:val="gl-ES"/>
        </w:rPr>
        <w:t xml:space="preserve">é a sintomatoloxía do caso (así </w:t>
      </w:r>
      <w:r w:rsidRPr="009C7E22">
        <w:rPr>
          <w:rFonts w:ascii="Tahoma" w:hAnsi="Tahoma" w:cs="Tahoma"/>
          <w:sz w:val="24"/>
          <w:szCs w:val="24"/>
          <w:lang w:val="gl-ES"/>
        </w:rPr>
        <w:t>como a súa intensidade e frecuencia).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Tamén se pode solicitar a administración de test</w:t>
      </w:r>
      <w:r>
        <w:rPr>
          <w:rFonts w:ascii="Tahoma" w:hAnsi="Tahoma" w:cs="Tahoma"/>
          <w:sz w:val="24"/>
          <w:szCs w:val="24"/>
          <w:lang w:val="gl-ES"/>
        </w:rPr>
        <w:t>s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ao neno</w:t>
      </w:r>
      <w:r>
        <w:rPr>
          <w:rFonts w:ascii="Tahoma" w:hAnsi="Tahoma" w:cs="Tahoma"/>
          <w:sz w:val="24"/>
          <w:szCs w:val="24"/>
          <w:lang w:val="gl-ES"/>
        </w:rPr>
        <w:t xml:space="preserve"> ou nena</w:t>
      </w:r>
      <w:r w:rsidRPr="009C7E22">
        <w:rPr>
          <w:rFonts w:ascii="Tahoma" w:hAnsi="Tahoma" w:cs="Tahoma"/>
          <w:sz w:val="24"/>
          <w:szCs w:val="24"/>
          <w:lang w:val="gl-ES"/>
        </w:rPr>
        <w:t>, para descartar problemas de comportamento e aptitudes que poidan deberse a outras cuestións. Polo tanto, o procedemento idóneo para establecer un diagnóstico inclúe: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 xml:space="preserve">-unha valoración psicolóxica 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-unha valoración médica par</w:t>
      </w:r>
      <w:r>
        <w:rPr>
          <w:rFonts w:ascii="Tahoma" w:hAnsi="Tahoma" w:cs="Tahoma"/>
          <w:sz w:val="24"/>
          <w:szCs w:val="24"/>
          <w:lang w:val="gl-ES"/>
        </w:rPr>
        <w:t>a descartar ou confirmar enfermidades médicas que puide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sen explicar </w:t>
      </w:r>
      <w:r>
        <w:rPr>
          <w:rFonts w:ascii="Tahoma" w:hAnsi="Tahoma" w:cs="Tahoma"/>
          <w:sz w:val="24"/>
          <w:szCs w:val="24"/>
          <w:lang w:val="gl-ES"/>
        </w:rPr>
        <w:t>os síntomas que presenta o neno ou nena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>
        <w:rPr>
          <w:rFonts w:ascii="Tahoma" w:hAnsi="Tahoma" w:cs="Tahoma"/>
          <w:sz w:val="24"/>
          <w:szCs w:val="24"/>
          <w:lang w:val="gl-ES"/>
        </w:rPr>
        <w:t>-unha valoración psicopedagóx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ica para </w:t>
      </w:r>
      <w:r>
        <w:rPr>
          <w:rFonts w:ascii="Tahoma" w:hAnsi="Tahoma" w:cs="Tahoma"/>
          <w:sz w:val="24"/>
          <w:szCs w:val="24"/>
          <w:lang w:val="gl-ES"/>
        </w:rPr>
        <w:t>avaliar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aspectos escolares ou curriculares.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 xml:space="preserve">Os profesionais de referencia </w:t>
      </w:r>
      <w:r>
        <w:rPr>
          <w:rFonts w:ascii="Tahoma" w:hAnsi="Tahoma" w:cs="Tahoma"/>
          <w:sz w:val="24"/>
          <w:szCs w:val="24"/>
          <w:lang w:val="gl-ES"/>
        </w:rPr>
        <w:t>deben valorar a presenza d</w:t>
      </w:r>
      <w:r w:rsidRPr="009C7E22">
        <w:rPr>
          <w:rFonts w:ascii="Tahoma" w:hAnsi="Tahoma" w:cs="Tahoma"/>
          <w:sz w:val="24"/>
          <w:szCs w:val="24"/>
          <w:lang w:val="gl-ES"/>
        </w:rPr>
        <w:t>outros trastornos asociados.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gl-ES"/>
        </w:rPr>
      </w:pPr>
      <w:r w:rsidRPr="009C7E22">
        <w:rPr>
          <w:rFonts w:ascii="Tahoma" w:hAnsi="Tahoma" w:cs="Tahoma"/>
          <w:b/>
          <w:bCs/>
          <w:sz w:val="24"/>
          <w:szCs w:val="24"/>
          <w:lang w:val="gl-ES"/>
        </w:rPr>
        <w:t>4.</w:t>
      </w:r>
      <w:r w:rsidRPr="009C7E22">
        <w:rPr>
          <w:rFonts w:ascii="Tahoma" w:hAnsi="Tahoma" w:cs="Tahoma"/>
          <w:lang w:val="gl-ES"/>
        </w:rPr>
        <w:t xml:space="preserve"> </w:t>
      </w:r>
      <w:r w:rsidRPr="009C7E22">
        <w:rPr>
          <w:rFonts w:ascii="Tahoma" w:hAnsi="Tahoma" w:cs="Tahoma"/>
          <w:b/>
          <w:bCs/>
          <w:sz w:val="24"/>
          <w:szCs w:val="24"/>
          <w:lang w:val="gl-ES"/>
        </w:rPr>
        <w:t>Avaliación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Con moita frecuencia, é difícil confirmar o diagnóstico de TDAH só coa entrevista do neno</w:t>
      </w:r>
      <w:r>
        <w:rPr>
          <w:rFonts w:ascii="Tahoma" w:hAnsi="Tahoma" w:cs="Tahoma"/>
          <w:sz w:val="24"/>
          <w:szCs w:val="24"/>
          <w:lang w:val="gl-ES"/>
        </w:rPr>
        <w:t xml:space="preserve"> ou nena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, xa que algún nenos </w:t>
      </w:r>
      <w:r>
        <w:rPr>
          <w:rFonts w:ascii="Tahoma" w:hAnsi="Tahoma" w:cs="Tahoma"/>
          <w:sz w:val="24"/>
          <w:szCs w:val="24"/>
          <w:lang w:val="gl-ES"/>
        </w:rPr>
        <w:t xml:space="preserve">e nenas </w:t>
      </w:r>
      <w:r w:rsidRPr="009C7E22">
        <w:rPr>
          <w:rFonts w:ascii="Tahoma" w:hAnsi="Tahoma" w:cs="Tahoma"/>
          <w:sz w:val="24"/>
          <w:szCs w:val="24"/>
          <w:lang w:val="gl-ES"/>
        </w:rPr>
        <w:t>son capaces de mant</w:t>
      </w:r>
      <w:r>
        <w:rPr>
          <w:rFonts w:ascii="Tahoma" w:hAnsi="Tahoma" w:cs="Tahoma"/>
          <w:sz w:val="24"/>
          <w:szCs w:val="24"/>
          <w:lang w:val="gl-ES"/>
        </w:rPr>
        <w:t>er a atención e o control da conduta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mentres están n</w:t>
      </w:r>
      <w:r>
        <w:rPr>
          <w:rFonts w:ascii="Tahoma" w:hAnsi="Tahoma" w:cs="Tahoma"/>
          <w:sz w:val="24"/>
          <w:szCs w:val="24"/>
          <w:lang w:val="gl-ES"/>
        </w:rPr>
        <w:t>a consulta. Adema</w:t>
      </w:r>
      <w:r w:rsidRPr="009C7E22">
        <w:rPr>
          <w:rFonts w:ascii="Tahoma" w:hAnsi="Tahoma" w:cs="Tahoma"/>
          <w:sz w:val="24"/>
          <w:szCs w:val="24"/>
          <w:lang w:val="gl-ES"/>
        </w:rPr>
        <w:t>is, é frecuente que p</w:t>
      </w:r>
      <w:r>
        <w:rPr>
          <w:rFonts w:ascii="Tahoma" w:hAnsi="Tahoma" w:cs="Tahoma"/>
          <w:sz w:val="24"/>
          <w:szCs w:val="24"/>
          <w:lang w:val="gl-ES"/>
        </w:rPr>
        <w:t>erciban as dificultades propias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, e non son capaces de referilas axeitadamente. Son moi importantes as preguntas acerca da historia familiar de TDAH, </w:t>
      </w:r>
      <w:r>
        <w:rPr>
          <w:rFonts w:ascii="Tahoma" w:hAnsi="Tahoma" w:cs="Tahoma"/>
          <w:sz w:val="24"/>
          <w:szCs w:val="24"/>
          <w:lang w:val="gl-ES"/>
        </w:rPr>
        <w:t xml:space="preserve">outros trastornos psiquiátricos e adversidades psicosociais, </w:t>
      </w:r>
      <w:r w:rsidRPr="009C7E22">
        <w:rPr>
          <w:rFonts w:ascii="Tahoma" w:hAnsi="Tahoma" w:cs="Tahoma"/>
          <w:sz w:val="24"/>
          <w:szCs w:val="24"/>
          <w:lang w:val="gl-ES"/>
        </w:rPr>
        <w:t>dada a relación co pro</w:t>
      </w:r>
      <w:r>
        <w:rPr>
          <w:rFonts w:ascii="Tahoma" w:hAnsi="Tahoma" w:cs="Tahoma"/>
          <w:sz w:val="24"/>
          <w:szCs w:val="24"/>
          <w:lang w:val="gl-ES"/>
        </w:rPr>
        <w:t>g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nóstico. 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>
        <w:rPr>
          <w:rFonts w:ascii="Tahoma" w:hAnsi="Tahoma" w:cs="Tahoma"/>
          <w:sz w:val="24"/>
          <w:szCs w:val="24"/>
          <w:lang w:val="gl-ES"/>
        </w:rPr>
        <w:t>É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moi importante realizar unha entrevista cos pais</w:t>
      </w:r>
      <w:r>
        <w:rPr>
          <w:rFonts w:ascii="Tahoma" w:hAnsi="Tahoma" w:cs="Tahoma"/>
          <w:sz w:val="24"/>
          <w:szCs w:val="24"/>
          <w:lang w:val="gl-ES"/>
        </w:rPr>
        <w:t xml:space="preserve"> e nais</w:t>
      </w:r>
      <w:r w:rsidRPr="009C7E22">
        <w:rPr>
          <w:rFonts w:ascii="Tahoma" w:hAnsi="Tahoma" w:cs="Tahoma"/>
          <w:sz w:val="24"/>
          <w:szCs w:val="24"/>
          <w:lang w:val="gl-ES"/>
        </w:rPr>
        <w:t>, para recoller información do neno</w:t>
      </w:r>
      <w:r>
        <w:rPr>
          <w:rFonts w:ascii="Tahoma" w:hAnsi="Tahoma" w:cs="Tahoma"/>
          <w:sz w:val="24"/>
          <w:szCs w:val="24"/>
          <w:lang w:val="gl-ES"/>
        </w:rPr>
        <w:t xml:space="preserve"> ou nena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do xeito máis completo posible, e ver se a s</w:t>
      </w:r>
      <w:r>
        <w:rPr>
          <w:rFonts w:ascii="Tahoma" w:hAnsi="Tahoma" w:cs="Tahoma"/>
          <w:sz w:val="24"/>
          <w:szCs w:val="24"/>
          <w:lang w:val="gl-ES"/>
        </w:rPr>
        <w:t>intomatoloxía que presenta cumpr</w:t>
      </w:r>
      <w:r w:rsidRPr="009C7E22">
        <w:rPr>
          <w:rFonts w:ascii="Tahoma" w:hAnsi="Tahoma" w:cs="Tahoma"/>
          <w:sz w:val="24"/>
          <w:szCs w:val="24"/>
          <w:lang w:val="gl-ES"/>
        </w:rPr>
        <w:t>e os criterios clínicos para realizar o diagnóstico.  Estes criter</w:t>
      </w:r>
      <w:r>
        <w:rPr>
          <w:rFonts w:ascii="Tahoma" w:hAnsi="Tahoma" w:cs="Tahoma"/>
          <w:sz w:val="24"/>
          <w:szCs w:val="24"/>
          <w:lang w:val="gl-ES"/>
        </w:rPr>
        <w:t>ios diagnósticos recó</w:t>
      </w:r>
      <w:r w:rsidRPr="009C7E22">
        <w:rPr>
          <w:rFonts w:ascii="Tahoma" w:hAnsi="Tahoma" w:cs="Tahoma"/>
          <w:sz w:val="24"/>
          <w:szCs w:val="24"/>
          <w:lang w:val="gl-ES"/>
        </w:rPr>
        <w:t>llense nos manuais diagnósticos de referencia, entre os que se encontra  o DSM e a CIE, e deben ser considerados polo especialista correspondente.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Por outra parte, tamén é esen</w:t>
      </w:r>
      <w:r>
        <w:rPr>
          <w:rFonts w:ascii="Tahoma" w:hAnsi="Tahoma" w:cs="Tahoma"/>
          <w:sz w:val="24"/>
          <w:szCs w:val="24"/>
          <w:lang w:val="gl-ES"/>
        </w:rPr>
        <w:t>cial obter información de condu</w:t>
      </w:r>
      <w:r w:rsidRPr="009C7E22">
        <w:rPr>
          <w:rFonts w:ascii="Tahoma" w:hAnsi="Tahoma" w:cs="Tahoma"/>
          <w:sz w:val="24"/>
          <w:szCs w:val="24"/>
          <w:lang w:val="gl-ES"/>
        </w:rPr>
        <w:t>tas, aprendizaxe e asiduidade escolares, así como dos cursos sup</w:t>
      </w:r>
      <w:r>
        <w:rPr>
          <w:rFonts w:ascii="Tahoma" w:hAnsi="Tahoma" w:cs="Tahoma"/>
          <w:sz w:val="24"/>
          <w:szCs w:val="24"/>
          <w:lang w:val="gl-ES"/>
        </w:rPr>
        <w:t>erados e das notas. Un método conveniente para obter esta información é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usar un instrumento estandarizado. Profesores, psicólogos escolares,</w:t>
      </w:r>
      <w:r>
        <w:rPr>
          <w:rFonts w:ascii="Tahoma" w:hAnsi="Tahoma" w:cs="Tahoma"/>
          <w:sz w:val="24"/>
          <w:szCs w:val="24"/>
          <w:lang w:val="gl-ES"/>
        </w:rPr>
        <w:t xml:space="preserve"> </w:t>
      </w:r>
      <w:r w:rsidRPr="009C7E22">
        <w:rPr>
          <w:rFonts w:ascii="Tahoma" w:hAnsi="Tahoma" w:cs="Tahoma"/>
          <w:sz w:val="24"/>
          <w:szCs w:val="24"/>
          <w:lang w:val="gl-ES"/>
        </w:rPr>
        <w:t>psicopedagogos e orientadores poden pro</w:t>
      </w:r>
      <w:r>
        <w:rPr>
          <w:rFonts w:ascii="Tahoma" w:hAnsi="Tahoma" w:cs="Tahoma"/>
          <w:sz w:val="24"/>
          <w:szCs w:val="24"/>
          <w:lang w:val="gl-ES"/>
        </w:rPr>
        <w:t>porcionar información sobre as avali</w:t>
      </w:r>
      <w:r w:rsidRPr="009C7E22">
        <w:rPr>
          <w:rFonts w:ascii="Tahoma" w:hAnsi="Tahoma" w:cs="Tahoma"/>
          <w:sz w:val="24"/>
          <w:szCs w:val="24"/>
          <w:lang w:val="gl-ES"/>
        </w:rPr>
        <w:t>ac</w:t>
      </w:r>
      <w:r>
        <w:rPr>
          <w:rFonts w:ascii="Tahoma" w:hAnsi="Tahoma" w:cs="Tahoma"/>
          <w:sz w:val="24"/>
          <w:szCs w:val="24"/>
          <w:lang w:val="gl-ES"/>
        </w:rPr>
        <w:t>ións e intervencións que xa foran realizadas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e os seus resultados</w:t>
      </w:r>
      <w:r>
        <w:rPr>
          <w:rFonts w:ascii="Tahoma" w:hAnsi="Tahoma" w:cs="Tahoma"/>
          <w:sz w:val="24"/>
          <w:szCs w:val="24"/>
          <w:lang w:val="gl-ES"/>
        </w:rPr>
        <w:t>. As probas psicoeducativas indícanse para avali</w:t>
      </w:r>
      <w:r w:rsidRPr="009C7E22">
        <w:rPr>
          <w:rFonts w:ascii="Tahoma" w:hAnsi="Tahoma" w:cs="Tahoma"/>
          <w:sz w:val="24"/>
          <w:szCs w:val="24"/>
          <w:lang w:val="gl-ES"/>
        </w:rPr>
        <w:t>ar as capacidades intelectuais e para investigar as discapacidades de aprendizaxe que poidan enmascararse como TDAH ou coexistir con este. As pr</w:t>
      </w:r>
      <w:r>
        <w:rPr>
          <w:rFonts w:ascii="Tahoma" w:hAnsi="Tahoma" w:cs="Tahoma"/>
          <w:sz w:val="24"/>
          <w:szCs w:val="24"/>
          <w:lang w:val="gl-ES"/>
        </w:rPr>
        <w:t>obas de capacidade ou aptitudes axudarán adema</w:t>
      </w:r>
      <w:r w:rsidRPr="009C7E22">
        <w:rPr>
          <w:rFonts w:ascii="Tahoma" w:hAnsi="Tahoma" w:cs="Tahoma"/>
          <w:sz w:val="24"/>
          <w:szCs w:val="24"/>
          <w:lang w:val="gl-ES"/>
        </w:rPr>
        <w:t>is na planificación educativa.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 xml:space="preserve">Tamén son </w:t>
      </w:r>
      <w:r>
        <w:rPr>
          <w:rFonts w:ascii="Tahoma" w:hAnsi="Tahoma" w:cs="Tahoma"/>
          <w:sz w:val="24"/>
          <w:szCs w:val="24"/>
          <w:lang w:val="gl-ES"/>
        </w:rPr>
        <w:t>esenciais as observacións estruturadas de condu</w:t>
      </w:r>
      <w:r w:rsidRPr="009C7E22">
        <w:rPr>
          <w:rFonts w:ascii="Tahoma" w:hAnsi="Tahoma" w:cs="Tahoma"/>
          <w:sz w:val="24"/>
          <w:szCs w:val="24"/>
          <w:lang w:val="gl-ES"/>
        </w:rPr>
        <w:t>tas en medios naturais e de laboratorio</w:t>
      </w:r>
      <w:r>
        <w:rPr>
          <w:rFonts w:ascii="Tahoma" w:hAnsi="Tahoma" w:cs="Tahoma"/>
          <w:sz w:val="24"/>
          <w:szCs w:val="24"/>
          <w:lang w:val="gl-ES"/>
        </w:rPr>
        <w:t>, que poden empregarse tanto para contribuír a medida da resposta á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medicación como para o propio diagnóstico. Unha obs</w:t>
      </w:r>
      <w:r>
        <w:rPr>
          <w:rFonts w:ascii="Tahoma" w:hAnsi="Tahoma" w:cs="Tahoma"/>
          <w:sz w:val="24"/>
          <w:szCs w:val="24"/>
          <w:lang w:val="gl-ES"/>
        </w:rPr>
        <w:t>ervación informal na clase e dunha situación menos estru</w:t>
      </w:r>
      <w:r w:rsidRPr="009C7E22">
        <w:rPr>
          <w:rFonts w:ascii="Tahoma" w:hAnsi="Tahoma" w:cs="Tahoma"/>
          <w:sz w:val="24"/>
          <w:szCs w:val="24"/>
          <w:lang w:val="gl-ES"/>
        </w:rPr>
        <w:t>turada</w:t>
      </w:r>
      <w:r>
        <w:rPr>
          <w:rFonts w:ascii="Tahoma" w:hAnsi="Tahoma" w:cs="Tahoma"/>
          <w:sz w:val="24"/>
          <w:szCs w:val="24"/>
          <w:lang w:val="gl-ES"/>
        </w:rPr>
        <w:t>,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como o comedor ou o patio, poden proporcionar importante inform</w:t>
      </w:r>
      <w:r>
        <w:rPr>
          <w:rFonts w:ascii="Tahoma" w:hAnsi="Tahoma" w:cs="Tahoma"/>
          <w:sz w:val="24"/>
          <w:szCs w:val="24"/>
          <w:lang w:val="gl-ES"/>
        </w:rPr>
        <w:t>ación respecto ás condu</w:t>
      </w:r>
      <w:r w:rsidRPr="009C7E22">
        <w:rPr>
          <w:rFonts w:ascii="Tahoma" w:hAnsi="Tahoma" w:cs="Tahoma"/>
          <w:sz w:val="24"/>
          <w:szCs w:val="24"/>
          <w:lang w:val="gl-ES"/>
        </w:rPr>
        <w:t>tas do</w:t>
      </w:r>
      <w:r>
        <w:rPr>
          <w:rFonts w:ascii="Tahoma" w:hAnsi="Tahoma" w:cs="Tahoma"/>
          <w:sz w:val="24"/>
          <w:szCs w:val="24"/>
          <w:lang w:val="gl-ES"/>
        </w:rPr>
        <w:t>/a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neno/a, n</w:t>
      </w:r>
      <w:r>
        <w:rPr>
          <w:rFonts w:ascii="Tahoma" w:hAnsi="Tahoma" w:cs="Tahoma"/>
          <w:sz w:val="24"/>
          <w:szCs w:val="24"/>
          <w:lang w:val="gl-ES"/>
        </w:rPr>
        <w:t>o estilo de control do/a profesor/a</w:t>
      </w:r>
      <w:r w:rsidRPr="009C7E22">
        <w:rPr>
          <w:rFonts w:ascii="Tahoma" w:hAnsi="Tahoma" w:cs="Tahoma"/>
          <w:sz w:val="24"/>
          <w:szCs w:val="24"/>
          <w:lang w:val="gl-ES"/>
        </w:rPr>
        <w:t>, e nas características máis destacadas do medio social e académico. Estas observacións poden axudar a distinguir entre hi</w:t>
      </w:r>
      <w:r>
        <w:rPr>
          <w:rFonts w:ascii="Tahoma" w:hAnsi="Tahoma" w:cs="Tahoma"/>
          <w:sz w:val="24"/>
          <w:szCs w:val="24"/>
          <w:lang w:val="gl-ES"/>
        </w:rPr>
        <w:t>peractivos e outras patoloxías, ou a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coexistencia de ambos</w:t>
      </w:r>
      <w:r>
        <w:rPr>
          <w:rFonts w:ascii="Tahoma" w:hAnsi="Tahoma" w:cs="Tahoma"/>
          <w:sz w:val="24"/>
          <w:szCs w:val="24"/>
          <w:lang w:val="gl-ES"/>
        </w:rPr>
        <w:t xml:space="preserve"> os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diagnósticos.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highlight w:val="yellow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Por ou</w:t>
      </w:r>
      <w:r>
        <w:rPr>
          <w:rFonts w:ascii="Tahoma" w:hAnsi="Tahoma" w:cs="Tahoma"/>
          <w:sz w:val="24"/>
          <w:szCs w:val="24"/>
          <w:lang w:val="gl-ES"/>
        </w:rPr>
        <w:t>tra parte, en moitos casos precísase unha avali</w:t>
      </w:r>
      <w:r w:rsidRPr="009C7E22">
        <w:rPr>
          <w:rFonts w:ascii="Tahoma" w:hAnsi="Tahoma" w:cs="Tahoma"/>
          <w:sz w:val="24"/>
          <w:szCs w:val="24"/>
          <w:lang w:val="gl-ES"/>
        </w:rPr>
        <w:t>ación médica, que d</w:t>
      </w:r>
      <w:r>
        <w:rPr>
          <w:rFonts w:ascii="Tahoma" w:hAnsi="Tahoma" w:cs="Tahoma"/>
          <w:sz w:val="24"/>
          <w:szCs w:val="24"/>
          <w:lang w:val="gl-ES"/>
        </w:rPr>
        <w:t>ebe incluí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r unha historia médica completa e unha exploración física e neurolóxica. 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O TDAH é</w:t>
      </w:r>
      <w:r>
        <w:rPr>
          <w:rFonts w:ascii="Tahoma" w:hAnsi="Tahoma" w:cs="Tahoma"/>
          <w:sz w:val="24"/>
          <w:szCs w:val="24"/>
          <w:lang w:val="gl-ES"/>
        </w:rPr>
        <w:t xml:space="preserve"> un diagnóstico clínico. Non hai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probas para o TDAH. Os tests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neuropsicolóxi</w:t>
      </w:r>
      <w:r>
        <w:rPr>
          <w:rFonts w:ascii="Tahoma" w:hAnsi="Tahoma" w:cs="Tahoma"/>
          <w:sz w:val="24"/>
          <w:szCs w:val="24"/>
          <w:lang w:val="gl-ES"/>
        </w:rPr>
        <w:t xml:space="preserve">cos son útiles para avaliar déficits </w:t>
      </w:r>
      <w:r w:rsidRPr="009C7E22">
        <w:rPr>
          <w:rFonts w:ascii="Tahoma" w:hAnsi="Tahoma" w:cs="Tahoma"/>
          <w:sz w:val="24"/>
          <w:szCs w:val="24"/>
          <w:lang w:val="gl-ES"/>
        </w:rPr>
        <w:t>ou sintomatoloxía específica</w:t>
      </w:r>
      <w:r>
        <w:rPr>
          <w:rFonts w:ascii="Tahoma" w:hAnsi="Tahoma" w:cs="Tahoma"/>
          <w:sz w:val="24"/>
          <w:szCs w:val="24"/>
          <w:lang w:val="gl-ES"/>
        </w:rPr>
        <w:t>, así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como o exame</w:t>
      </w:r>
      <w:r>
        <w:rPr>
          <w:rFonts w:ascii="Tahoma" w:hAnsi="Tahoma" w:cs="Tahoma"/>
          <w:sz w:val="24"/>
          <w:szCs w:val="24"/>
          <w:lang w:val="gl-ES"/>
        </w:rPr>
        <w:t xml:space="preserve"> físico ou as pro</w:t>
      </w:r>
      <w:r w:rsidRPr="009C7E22">
        <w:rPr>
          <w:rFonts w:ascii="Tahoma" w:hAnsi="Tahoma" w:cs="Tahoma"/>
          <w:sz w:val="24"/>
          <w:szCs w:val="24"/>
          <w:lang w:val="gl-ES"/>
        </w:rPr>
        <w:t>bas psicolóxicas básicas, pero non son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 xml:space="preserve">o suficientemente útiles </w:t>
      </w:r>
      <w:r>
        <w:rPr>
          <w:rFonts w:ascii="Tahoma" w:hAnsi="Tahoma" w:cs="Tahoma"/>
          <w:sz w:val="24"/>
          <w:szCs w:val="24"/>
          <w:lang w:val="gl-ES"/>
        </w:rPr>
        <w:t>para facer o diagnóstico. Adema</w:t>
      </w:r>
      <w:r w:rsidRPr="009C7E22">
        <w:rPr>
          <w:rFonts w:ascii="Tahoma" w:hAnsi="Tahoma" w:cs="Tahoma"/>
          <w:sz w:val="24"/>
          <w:szCs w:val="24"/>
          <w:lang w:val="gl-ES"/>
        </w:rPr>
        <w:t>is, unha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boa realización dos tests individuais administrados non imposibilita un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>
        <w:rPr>
          <w:rFonts w:ascii="Tahoma" w:hAnsi="Tahoma" w:cs="Tahoma"/>
          <w:sz w:val="24"/>
          <w:szCs w:val="24"/>
          <w:lang w:val="gl-ES"/>
        </w:rPr>
        <w:t>diagnóstico de TDA</w:t>
      </w:r>
      <w:r w:rsidRPr="009C7E22">
        <w:rPr>
          <w:rFonts w:ascii="Tahoma" w:hAnsi="Tahoma" w:cs="Tahoma"/>
          <w:sz w:val="24"/>
          <w:szCs w:val="24"/>
          <w:lang w:val="gl-ES"/>
        </w:rPr>
        <w:t>H.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gl-ES"/>
        </w:rPr>
      </w:pPr>
      <w:r w:rsidRPr="009C7E22">
        <w:rPr>
          <w:rFonts w:ascii="Tahoma" w:hAnsi="Tahoma" w:cs="Tahoma"/>
          <w:b/>
          <w:bCs/>
          <w:sz w:val="24"/>
          <w:szCs w:val="24"/>
          <w:lang w:val="gl-ES"/>
        </w:rPr>
        <w:t>5. Diagnóstico diferencial e comorbilidade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>
        <w:rPr>
          <w:rFonts w:ascii="Tahoma" w:hAnsi="Tahoma" w:cs="Tahoma"/>
          <w:sz w:val="24"/>
          <w:szCs w:val="24"/>
          <w:lang w:val="gl-ES"/>
        </w:rPr>
        <w:t>É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moi importante ter en conta que no momento de diagnosticar un posible TDAH, hai que realizar un diagnóstico diferencial respecto a outras patoloxías que poden ser </w:t>
      </w:r>
      <w:r>
        <w:rPr>
          <w:rFonts w:ascii="Tahoma" w:hAnsi="Tahoma" w:cs="Tahoma"/>
          <w:sz w:val="24"/>
          <w:szCs w:val="24"/>
          <w:lang w:val="gl-ES"/>
        </w:rPr>
        <w:t>moi similares (trastornos de condu</w:t>
      </w:r>
      <w:r w:rsidRPr="009C7E22">
        <w:rPr>
          <w:rFonts w:ascii="Tahoma" w:hAnsi="Tahoma" w:cs="Tahoma"/>
          <w:sz w:val="24"/>
          <w:szCs w:val="24"/>
          <w:lang w:val="gl-ES"/>
        </w:rPr>
        <w:t>ta, trastorno de ansiedade…).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Por outra parte</w:t>
      </w:r>
      <w:r>
        <w:rPr>
          <w:rFonts w:ascii="Tahoma" w:hAnsi="Tahoma" w:cs="Tahoma"/>
          <w:sz w:val="24"/>
          <w:szCs w:val="24"/>
          <w:lang w:val="gl-ES"/>
        </w:rPr>
        <w:t>, é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moi frecuente encontrar outras patoloxías ou trastornos nos casos nos que se diagnosticou o TDAH. Por exemplo, aínda que non todos os nenos </w:t>
      </w:r>
      <w:r>
        <w:rPr>
          <w:rFonts w:ascii="Tahoma" w:hAnsi="Tahoma" w:cs="Tahoma"/>
          <w:sz w:val="24"/>
          <w:szCs w:val="24"/>
          <w:lang w:val="gl-ES"/>
        </w:rPr>
        <w:t xml:space="preserve">e nenas </w:t>
      </w:r>
      <w:r w:rsidRPr="009C7E22">
        <w:rPr>
          <w:rFonts w:ascii="Tahoma" w:hAnsi="Tahoma" w:cs="Tahoma"/>
          <w:sz w:val="24"/>
          <w:szCs w:val="24"/>
          <w:lang w:val="gl-ES"/>
        </w:rPr>
        <w:t>con TDAH cumpren os criterios diagnósticos de trastorno de aprendizaxe, a gran maioría terá dif</w:t>
      </w:r>
      <w:r>
        <w:rPr>
          <w:rFonts w:ascii="Tahoma" w:hAnsi="Tahoma" w:cs="Tahoma"/>
          <w:sz w:val="24"/>
          <w:szCs w:val="24"/>
          <w:lang w:val="gl-ES"/>
        </w:rPr>
        <w:t>i</w:t>
      </w:r>
      <w:r w:rsidRPr="009C7E22">
        <w:rPr>
          <w:rFonts w:ascii="Tahoma" w:hAnsi="Tahoma" w:cs="Tahoma"/>
          <w:sz w:val="24"/>
          <w:szCs w:val="24"/>
          <w:lang w:val="gl-ES"/>
        </w:rPr>
        <w:t>cultades académicas, que serán resultado da súa impulsividade, falta de atención ou comportamento.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gl-ES"/>
        </w:rPr>
      </w:pPr>
      <w:r w:rsidRPr="009C7E22">
        <w:rPr>
          <w:rFonts w:ascii="Tahoma" w:hAnsi="Tahoma" w:cs="Tahoma"/>
          <w:b/>
          <w:bCs/>
          <w:sz w:val="24"/>
          <w:szCs w:val="24"/>
          <w:lang w:val="gl-ES"/>
        </w:rPr>
        <w:t>6. O tratamento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>
        <w:rPr>
          <w:rFonts w:ascii="Tahoma" w:hAnsi="Tahoma" w:cs="Tahoma"/>
          <w:sz w:val="24"/>
          <w:szCs w:val="24"/>
          <w:lang w:val="gl-ES"/>
        </w:rPr>
        <w:t>Diferentes estud</w:t>
      </w:r>
      <w:r w:rsidRPr="009C7E22">
        <w:rPr>
          <w:rFonts w:ascii="Tahoma" w:hAnsi="Tahoma" w:cs="Tahoma"/>
          <w:sz w:val="24"/>
          <w:szCs w:val="24"/>
          <w:lang w:val="gl-ES"/>
        </w:rPr>
        <w:t>os avalan que o tipo de tratamento que demostra maior efectividade é o que combina os seguintes compoñentes (tratamento multimodal):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 xml:space="preserve">a)Tratamento psicolóxico dirixido a pais, </w:t>
      </w:r>
      <w:r>
        <w:rPr>
          <w:rFonts w:ascii="Tahoma" w:hAnsi="Tahoma" w:cs="Tahoma"/>
          <w:sz w:val="24"/>
          <w:szCs w:val="24"/>
          <w:lang w:val="gl-ES"/>
        </w:rPr>
        <w:t>nais, profesorado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e nenos</w:t>
      </w:r>
      <w:r>
        <w:rPr>
          <w:rFonts w:ascii="Tahoma" w:hAnsi="Tahoma" w:cs="Tahoma"/>
          <w:sz w:val="24"/>
          <w:szCs w:val="24"/>
          <w:lang w:val="gl-ES"/>
        </w:rPr>
        <w:t xml:space="preserve"> e nenas, que inclú</w:t>
      </w:r>
      <w:r w:rsidRPr="009C7E22">
        <w:rPr>
          <w:rFonts w:ascii="Tahoma" w:hAnsi="Tahoma" w:cs="Tahoma"/>
          <w:sz w:val="24"/>
          <w:szCs w:val="24"/>
          <w:lang w:val="gl-ES"/>
        </w:rPr>
        <w:t>a: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ab/>
        <w:t>información sobre o trastorno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>
        <w:rPr>
          <w:rFonts w:ascii="Tahoma" w:hAnsi="Tahoma" w:cs="Tahoma"/>
          <w:sz w:val="24"/>
          <w:szCs w:val="24"/>
          <w:lang w:val="gl-ES"/>
        </w:rPr>
        <w:tab/>
        <w:t>estratexias do manexo da condu</w:t>
      </w:r>
      <w:r w:rsidRPr="009C7E22">
        <w:rPr>
          <w:rFonts w:ascii="Tahoma" w:hAnsi="Tahoma" w:cs="Tahoma"/>
          <w:sz w:val="24"/>
          <w:szCs w:val="24"/>
          <w:lang w:val="gl-ES"/>
        </w:rPr>
        <w:t>ta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ab/>
        <w:t>estratexias para mellorar a comunicación co neno</w:t>
      </w:r>
      <w:r>
        <w:rPr>
          <w:rFonts w:ascii="Tahoma" w:hAnsi="Tahoma" w:cs="Tahoma"/>
          <w:sz w:val="24"/>
          <w:szCs w:val="24"/>
          <w:lang w:val="gl-ES"/>
        </w:rPr>
        <w:t xml:space="preserve"> ou nena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ab/>
        <w:t>estratexias para mellorar o propio autocontrol do</w:t>
      </w:r>
      <w:r>
        <w:rPr>
          <w:rFonts w:ascii="Tahoma" w:hAnsi="Tahoma" w:cs="Tahoma"/>
          <w:sz w:val="24"/>
          <w:szCs w:val="24"/>
          <w:lang w:val="gl-ES"/>
        </w:rPr>
        <w:t>/a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alumno</w:t>
      </w:r>
      <w:r>
        <w:rPr>
          <w:rFonts w:ascii="Tahoma" w:hAnsi="Tahoma" w:cs="Tahoma"/>
          <w:sz w:val="24"/>
          <w:szCs w:val="24"/>
          <w:lang w:val="gl-ES"/>
        </w:rPr>
        <w:t>/a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 con TDAH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 w:rsidRPr="009C7E22">
        <w:rPr>
          <w:rFonts w:ascii="Tahoma" w:hAnsi="Tahoma" w:cs="Tahoma"/>
          <w:sz w:val="24"/>
          <w:szCs w:val="24"/>
          <w:lang w:val="gl-ES"/>
        </w:rPr>
        <w:t>b)Tratamento farmacolóxico, que se establece ou non, en función d</w:t>
      </w:r>
      <w:r>
        <w:rPr>
          <w:rFonts w:ascii="Tahoma" w:hAnsi="Tahoma" w:cs="Tahoma"/>
          <w:sz w:val="24"/>
          <w:szCs w:val="24"/>
          <w:lang w:val="gl-ES"/>
        </w:rPr>
        <w:t>as características de cada caso.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  <w:r>
        <w:rPr>
          <w:rFonts w:ascii="Tahoma" w:hAnsi="Tahoma" w:cs="Tahoma"/>
          <w:sz w:val="24"/>
          <w:szCs w:val="24"/>
          <w:lang w:val="gl-ES"/>
        </w:rPr>
        <w:t>c)Tratamento psicopedagóx</w:t>
      </w:r>
      <w:r w:rsidRPr="009C7E22">
        <w:rPr>
          <w:rFonts w:ascii="Tahoma" w:hAnsi="Tahoma" w:cs="Tahoma"/>
          <w:sz w:val="24"/>
          <w:szCs w:val="24"/>
          <w:lang w:val="gl-ES"/>
        </w:rPr>
        <w:t xml:space="preserve">ico, dirixido a mellorar as habilidades académicas do neno </w:t>
      </w:r>
      <w:r>
        <w:rPr>
          <w:rFonts w:ascii="Tahoma" w:hAnsi="Tahoma" w:cs="Tahoma"/>
          <w:sz w:val="24"/>
          <w:szCs w:val="24"/>
          <w:lang w:val="gl-ES"/>
        </w:rPr>
        <w:t xml:space="preserve">ou nena </w:t>
      </w:r>
      <w:r w:rsidRPr="009C7E22">
        <w:rPr>
          <w:rFonts w:ascii="Tahoma" w:hAnsi="Tahoma" w:cs="Tahoma"/>
          <w:sz w:val="24"/>
          <w:szCs w:val="24"/>
          <w:lang w:val="gl-ES"/>
        </w:rPr>
        <w:t>e o seu comportamento en contexto escolar.</w:t>
      </w: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p w:rsidR="008D5082" w:rsidRPr="009C7E22" w:rsidRDefault="008D5082" w:rsidP="00AC54E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gl-ES"/>
        </w:rPr>
      </w:pPr>
    </w:p>
    <w:sectPr w:rsidR="008D5082" w:rsidRPr="009C7E22" w:rsidSect="00BC6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B5" w:rsidRDefault="009226B5" w:rsidP="001F6483">
      <w:pPr>
        <w:spacing w:after="0" w:line="240" w:lineRule="auto"/>
      </w:pPr>
      <w:r>
        <w:separator/>
      </w:r>
    </w:p>
  </w:endnote>
  <w:endnote w:type="continuationSeparator" w:id="1">
    <w:p w:rsidR="009226B5" w:rsidRDefault="009226B5" w:rsidP="001F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B5" w:rsidRDefault="009226B5" w:rsidP="001F6483">
      <w:pPr>
        <w:spacing w:after="0" w:line="240" w:lineRule="auto"/>
      </w:pPr>
      <w:r>
        <w:separator/>
      </w:r>
    </w:p>
  </w:footnote>
  <w:footnote w:type="continuationSeparator" w:id="1">
    <w:p w:rsidR="009226B5" w:rsidRDefault="009226B5" w:rsidP="001F6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737"/>
    <w:multiLevelType w:val="hybridMultilevel"/>
    <w:tmpl w:val="99500464"/>
    <w:lvl w:ilvl="0" w:tplc="39329F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794925"/>
    <w:multiLevelType w:val="hybridMultilevel"/>
    <w:tmpl w:val="D26E7D72"/>
    <w:lvl w:ilvl="0" w:tplc="463CE062">
      <w:start w:val="1"/>
      <w:numFmt w:val="lowerLetter"/>
      <w:lvlText w:val="%1)"/>
      <w:lvlJc w:val="left"/>
      <w:pPr>
        <w:ind w:left="69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640301EF"/>
    <w:multiLevelType w:val="hybridMultilevel"/>
    <w:tmpl w:val="685AD562"/>
    <w:lvl w:ilvl="0" w:tplc="8AEA9BF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/>
      </w:rPr>
    </w:lvl>
    <w:lvl w:ilvl="1" w:tplc="045C7F2C">
      <w:start w:val="1"/>
      <w:numFmt w:val="lowerRoman"/>
      <w:lvlText w:val="(%2)"/>
      <w:lvlJc w:val="left"/>
      <w:pPr>
        <w:ind w:left="1582" w:hanging="720"/>
      </w:pPr>
      <w:rPr>
        <w:rFonts w:cs="Times New Roman" w:hint="default"/>
        <w:b/>
        <w:bCs/>
        <w:sz w:val="24"/>
        <w:szCs w:val="24"/>
      </w:rPr>
    </w:lvl>
    <w:lvl w:ilvl="2" w:tplc="0C0A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CAD"/>
    <w:rsid w:val="00083FBB"/>
    <w:rsid w:val="00090A3A"/>
    <w:rsid w:val="000D2A62"/>
    <w:rsid w:val="00156217"/>
    <w:rsid w:val="00175170"/>
    <w:rsid w:val="00197D31"/>
    <w:rsid w:val="001B214C"/>
    <w:rsid w:val="001F6483"/>
    <w:rsid w:val="002059A9"/>
    <w:rsid w:val="002072C6"/>
    <w:rsid w:val="002101AA"/>
    <w:rsid w:val="002310F9"/>
    <w:rsid w:val="00236FA8"/>
    <w:rsid w:val="002A68E7"/>
    <w:rsid w:val="00302E43"/>
    <w:rsid w:val="00312323"/>
    <w:rsid w:val="003475EB"/>
    <w:rsid w:val="00370756"/>
    <w:rsid w:val="003A13F3"/>
    <w:rsid w:val="003E1F12"/>
    <w:rsid w:val="003F67AF"/>
    <w:rsid w:val="0044111F"/>
    <w:rsid w:val="00443798"/>
    <w:rsid w:val="00443898"/>
    <w:rsid w:val="004945EA"/>
    <w:rsid w:val="004B75C3"/>
    <w:rsid w:val="006B4E47"/>
    <w:rsid w:val="006C6B72"/>
    <w:rsid w:val="00716A89"/>
    <w:rsid w:val="00727D30"/>
    <w:rsid w:val="00785735"/>
    <w:rsid w:val="007A42AC"/>
    <w:rsid w:val="007A7D8F"/>
    <w:rsid w:val="007F028C"/>
    <w:rsid w:val="00871FDC"/>
    <w:rsid w:val="00890235"/>
    <w:rsid w:val="00892303"/>
    <w:rsid w:val="008A5531"/>
    <w:rsid w:val="008C131A"/>
    <w:rsid w:val="008D5082"/>
    <w:rsid w:val="009173C1"/>
    <w:rsid w:val="009226B5"/>
    <w:rsid w:val="0094549D"/>
    <w:rsid w:val="00945E57"/>
    <w:rsid w:val="009B0999"/>
    <w:rsid w:val="009C7E22"/>
    <w:rsid w:val="009E36FD"/>
    <w:rsid w:val="00A80160"/>
    <w:rsid w:val="00AC54EF"/>
    <w:rsid w:val="00AD10CB"/>
    <w:rsid w:val="00AF3D05"/>
    <w:rsid w:val="00B00A42"/>
    <w:rsid w:val="00B07F88"/>
    <w:rsid w:val="00B138F0"/>
    <w:rsid w:val="00B24517"/>
    <w:rsid w:val="00B70D1E"/>
    <w:rsid w:val="00B731D5"/>
    <w:rsid w:val="00BC66ED"/>
    <w:rsid w:val="00BD51C5"/>
    <w:rsid w:val="00C91229"/>
    <w:rsid w:val="00D026F3"/>
    <w:rsid w:val="00D125B5"/>
    <w:rsid w:val="00D13C31"/>
    <w:rsid w:val="00DE137A"/>
    <w:rsid w:val="00E015A0"/>
    <w:rsid w:val="00E15CAD"/>
    <w:rsid w:val="00F002F3"/>
    <w:rsid w:val="00F11264"/>
    <w:rsid w:val="00F35404"/>
    <w:rsid w:val="00F556B3"/>
    <w:rsid w:val="00F8351C"/>
    <w:rsid w:val="00FC1A09"/>
    <w:rsid w:val="00FC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ED"/>
    <w:pPr>
      <w:spacing w:after="200" w:line="276" w:lineRule="auto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A7D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1180</Words>
  <Characters>6491</Characters>
  <Application>Microsoft Office Word</Application>
  <DocSecurity>0</DocSecurity>
  <Lines>54</Lines>
  <Paragraphs>15</Paragraphs>
  <ScaleCrop>false</ScaleCrop>
  <Company>Dark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TDAH: manual para pais</dc:title>
  <dc:subject/>
  <dc:creator>Usuario</dc:creator>
  <cp:keywords/>
  <dc:description/>
  <cp:lastModifiedBy>Normalización lca</cp:lastModifiedBy>
  <cp:revision>11</cp:revision>
  <dcterms:created xsi:type="dcterms:W3CDTF">2014-02-05T09:04:00Z</dcterms:created>
  <dcterms:modified xsi:type="dcterms:W3CDTF">2014-02-05T10:19:00Z</dcterms:modified>
</cp:coreProperties>
</file>